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Ekipa NISS uczestniczyła wczoraj w wykładzie poświęconym międzynarodowym regulacjom rynku kryptowalut i rozwojowi technologii Blockchain. Naszym wykładowca był Artur Kuczmowski, starszy partner kancelarii Thonpson&amp;Stain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Ekipa NISS uczestniczyła wczoraj w wykładzie poświęconym międzynarodowym regulacjom rynku kryptowalut i rozwojowi technologii Blockchain. Naszym wykładowca był Artur Kuczmowski, starszy partner kancelarii Thonpson&amp;Stain</w:t></w:r></w:p><w:p/><w:p><w:r><w:rPr><w:rFonts w:ascii="calibri" w:hAnsi="calibri" w:eastAsia="calibri" w:cs="calibri"/><w:sz w:val="24"/><w:szCs w:val="24"/></w:rPr><w:t xml:space="preserve"> Ekipa NISS uczestniczyła wczoraj w wykładzie poświęconym międzynarodowym regulacjom rynku kryptowalut i rozwojowi technologii Blockchain. Naszym wykładowca był Artur Kuczmowski, starszy partner kancelarii Thonpson&Stain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2025-12-21T14:46:02+01:00</dcterms:created>
  <dcterms:modified xsi:type="dcterms:W3CDTF">2025-12-21T14:46:02+01:00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