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Szejk stawia na Nowy Jedwabny Szlak i Bliski Wschód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Szejk odbył w tym tygodniu spotkania na najwyższym szczeblu dyplomacji informatycznej i politycznej m.in. z Ambasadorem Chińskiej Republiki Ludowej Liu Guangyuanemi i jego małżonką, dyrektorem Dubaj Internet City oraz liderem smart city w Czechach. Uzgodnienia dają umożliwić sprawnego wdrożenia nowego systemu “neOS”. Wraz z kampanią i najbliższymi wyborami samorządowymi pojawią się liczne inteligentne programy wprowadzające do masowego użycia m.in. technologię Blockchain sprzęgniętą z bankami miejskimi oraz zbiorem rowiązań, aplikacji i usług smart city.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największych sukcesów w tym tygodniu można zaliczyć utworzoną koalicję V4 Rocket z liderami i koordynatorami rozwoju inteligentnych miast w Czechach, Słowacji, Rumunii i na Węgrzech. Do grona zainteresowanych dostawców technologii dołączyła m.in. NVidia i Hero Engine.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porozumieniu z Czechami i koordynatorem tamtejszych smart cities, Davidem Barta,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City:One</w:t>
      </w:r>
      <w:r>
        <w:rPr>
          <w:rFonts w:ascii="calibri" w:hAnsi="calibri" w:eastAsia="calibri" w:cs="calibri"/>
          <w:sz w:val="24"/>
          <w:szCs w:val="24"/>
        </w:rPr>
        <w:t xml:space="preserve"> czyli największy europejski magazyn o smart city będzie wydawany także w Polsce, a targi URBIS będą promować nasze rozwiązania na rynku CEE.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ze Smart Dubai i Dubai Internet City wkroczyła na nowy etap. Premier ZEA i władca Dubaju H.E. Szejk Maktoum zadeklarował chęć inwestycji w dzielnicę w Warszawie, na co odpowiedział kandydat na prezydenta stolicy Polski, Patryk Jaki, oferując współpracę przy realizacji największego projektu smart city nad Wisłą “Dzielnica Przyszłość”.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6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https://www.youtube.com/watch?v=Qi8tuLzjvfM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ten został wsparty przez tworzony przez Szejka think-do-tank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Smart Cities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co wywołało wstrząs w branży smart city, a także próbę rozbicia powstającej instytucji przez konkurencyjne ośrodki oraz zakamuflowanych w strukturach powstającego ciała ich przedstawicieli. Problem został rozwiązany w zarodku, a środki zaradcze i filtry dostępu zostały postawione.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5px; height:39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Chin i pozostałych partnerskich ośrodków zostali zaproszeni do współpracy z polskimi ośrodkami kreowania koncepcji, rozwiązań oraz testów smart city.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programy pozwolą na takie zastosowania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wizualizacja miasta 3D z uwzględnieniem na żywo ruchu osób, pojazdów oraz zestawieniem wszystkich danych architektonicznych, przyrodniczych i pogodowych.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zarabiania przez obywateli (Blockchain) na dostarczanych danych.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kompleksowe wykorzystanie wszystkich posiadanych przez miasto otwartych danych do wizualizacji, kompleksowej analizy rozwoju, oszczędności i zarabiania.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rozwój inteligentnego rynku pracy czy przez platformy sharing economy, ale także rozwiązania pozwalające na realizację w chmurze pracy złożonych i szybkich zleceń.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ze Smart Dubaj, a także innymi państwami Zatoki Perskiej to według Szejka doskonały punkt wyjścia do rozpowszechnienia polskich pomysłów i technologii i kultury na rynkach całej Azji, gdzie istnieje olbrzymie zapotrzebowanie i zaciekawienie możliwościami inwestycji w polskich miastach i regionach, a także rosnące zainteresowanie polską nauką, kulturą i żywnością.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youtube.com/watch?v=Qi8tuLzjvfM" TargetMode="External"/><Relationship Id="rId11" Type="http://schemas.openxmlformats.org/officeDocument/2006/relationships/hyperlink" Target="http://smartcitiespolska.org/" TargetMode="External"/><Relationship Id="rId12" Type="http://schemas.openxmlformats.org/officeDocument/2006/relationships/image" Target="media/section_image4.jpg"/><Relationship Id="rId13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2026-08-06T14:39:50+02:00</dcterms:created>
  <dcterms:modified xsi:type="dcterms:W3CDTF">2026-08-06T14:39:50+02:00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