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Młodzi wejdą na rynek pracy grając w gry?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Fabularna gra miejska Future City pozwoliła uczniom szkół zdobyć pierwsze praktyczne doświadczenia zawodowe. Udoskonalili oni swoje umiejętności i zmierzyli się z wyzwaniami przedstawianymi w formie fabularnej opowieści. Przechodząc do coraz wyższych poziomów zbliżali się do przywrócenia w mieście kreatywności oraz pomogli lokalnym organizacjom i firmom. Za wykonane zadania otrzymywali odznaki i ceretyfikaty potwierdzające rozwój oraz wirtualną walutę wymienialną na nagrody.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Innowacja Społeczna zgłoszona przez Kapitał Kariery "Doradcy Przyszłóści" i testowana w ramach grantu udzielonego przez Inkubator Innowacji „CZAS nas STAŻ – granty dla innowatorów społecznych" została nominowana przez Kapitułę Innowacji, jako rozwiązanie rekomendowane spośród 32 innowacji testowanych w projekcie do upowszechniania i wdrożeń na terenie Polski.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W rolę mentorów Future City wcielili się nominowani do listy </w:t>
      </w:r>
      <w:r>
        <w:rPr>
          <w:rFonts w:ascii="calibri" w:hAnsi="calibri" w:eastAsia="calibri" w:cs="calibri"/>
          <w:sz w:val="24"/>
          <w:szCs w:val="24"/>
          <w:b/>
        </w:rPr>
        <w:t xml:space="preserve">"30 Kreatywnych Wrocławian"</w:t>
      </w:r>
    </w:p>
    <w:p/>
    <w:p>
      <w:pPr>
        <w:spacing w:before="0" w:after="300"/>
      </w:pPr>
    </w:p>
    <w:p>
      <w:r>
        <w:rPr>
          <w:rFonts w:ascii="calibri" w:hAnsi="calibri" w:eastAsia="calibri" w:cs="calibri"/>
          <w:sz w:val="24"/>
          <w:szCs w:val="24"/>
        </w:rPr>
        <w:t xml:space="preserve"> "Metody nauczania jak i doradztwa, a także organizacji muszą ulec zmianie, jeśli chcemy by młodzi ludzie byli dobrze przygotowani do wejścia na współczesny rynek pracy. Dziś tylko profilowana indywidualnie edukacja i poradnictwo zawodowe może zapewnić życiowy sukces." Mateusz Jarosiewicz - kierownik projektu i specjalista ds. smart city 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Zespoły projektowe składały się z programistów, designerów i "szefów" </w:t>
      </w:r>
    </w:p>
    <w:p>
      <w:pPr>
        <w:jc w:val="center"/>
      </w:pPr>
      <w:r>
        <w:pict>
          <v:shape type="#_x0000_t75" style="width:900px; height:600px; margin-left:0px; margin-top:0px; mso-position-horizontal:left; mso-position-vertical:top; mso-position-horizontal-relative:char; mso-position-vertical-relative:line;">
            <w10:wrap type="inline"/>
            <v:imagedata r:id="rId8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"Inwestujemy od dawna w zaawansowane technologicznie projekty, które będą wykorzystywały także sztuczną inteligencję i uczenie maszynowe do tego, by zdiagnozowane kompetencje móc bardzo adekwatnie dopasować do potrzeb rynku i kierować naszych klientów na właściwe miejsce. Nasza platforma diagnostyczno- analityczna on-line rozwija się nieustannie od 7 lat i zyskuje wciąż nowe funkcjonalości. Ważne jest, żeby być na bieżąco z tymi pracami i tym, jak mogą one wspomagać nas i naszych klientów. " dr. Henryk Jarosiewicz - ekspert ds. analizy kompetencjii zawodowych Kapitału Kariery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Warsztaty z pierwszej rozmowy rekrutacyjnej przeprowadził zespół "The Hidden Heroes".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"Analiza trendów wykonana przez </w:t>
      </w:r>
      <w:r>
        <w:rPr>
          <w:rFonts w:ascii="calibri" w:hAnsi="calibri" w:eastAsia="calibri" w:cs="calibri"/>
          <w:sz w:val="24"/>
          <w:szCs w:val="24"/>
          <w:b/>
        </w:rPr>
        <w:t xml:space="preserve">Instytut for the Future</w:t>
      </w:r>
      <w:r>
        <w:rPr>
          <w:rFonts w:ascii="calibri" w:hAnsi="calibri" w:eastAsia="calibri" w:cs="calibri"/>
          <w:sz w:val="24"/>
          <w:szCs w:val="24"/>
        </w:rPr>
        <w:t xml:space="preserve"> przedstawia rolę sztucznej inteligencji w rozwoju edukacji i rynku pracę. Nasze polsko-szwajcarskie rozwiązania bazujące m.in. na testach obrazkowych pozwalają na najłębsze i najdokładniejsze rozpoznawania preferencji i potrzeb życiowych i zawodowych w stosunku do innych metod. " Anita Siemińska - doradca całożyciowej kariery metodą narracyjną i obrazkową.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675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r>
        <w:rPr>
          <w:rFonts w:ascii="calibri" w:hAnsi="calibri" w:eastAsia="calibri" w:cs="calibri"/>
          <w:sz w:val="24"/>
          <w:szCs w:val="24"/>
        </w:rPr>
        <w:t xml:space="preserve">Diagnoza kompetencji poprzez gry staje się coraz bardziej powszechna wśród specjalistów kariery w Polsce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  <w:r>
        <w:rPr>
          <w:rFonts w:ascii="calibri" w:hAnsi="calibri" w:eastAsia="calibri" w:cs="calibri"/>
          <w:sz w:val="24"/>
          <w:szCs w:val="24"/>
        </w:rPr>
        <w:t xml:space="preserve">N</w:t>
      </w:r>
      <w:r>
        <w:rPr>
          <w:rFonts w:ascii="calibri" w:hAnsi="calibri" w:eastAsia="calibri" w:cs="calibri"/>
          <w:sz w:val="24"/>
          <w:szCs w:val="24"/>
        </w:rPr>
        <w:t xml:space="preserve">a początku czerwca odbędzie się we Wrocławiu specjalne seminarium dla specjalistów związanych z rynkiem pracy (samorządowców, dyrektorów szkół i placówek edukacynych, firm HR) połączone z przedstawieniem instrukcji wdrożenia nowego </w:t>
      </w:r>
      <w:r>
        <w:rPr>
          <w:rFonts w:ascii="calibri" w:hAnsi="calibri" w:eastAsia="calibri" w:cs="calibri"/>
          <w:sz w:val="24"/>
          <w:szCs w:val="24"/>
        </w:rPr>
        <w:t xml:space="preserve">modelu wchodzenia na rynek pracy.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Zapisy: sekretariat@charakterologia.pl</w:t>
      </w:r>
    </w:p>
    <w:p/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jpg"/><Relationship Id="rId9" Type="http://schemas.openxmlformats.org/officeDocument/2006/relationships/image" Target="media/section_image3.png"/><Relationship Id="rId10" Type="http://schemas.openxmlformats.org/officeDocument/2006/relationships/image" Target="media/section_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2024-04-19T20:17:18+02:00</dcterms:created>
  <dcterms:modified xsi:type="dcterms:W3CDTF">2024-04-19T20:17:18+02:00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